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6E" w:rsidRDefault="00460F6E" w:rsidP="00460F6E">
      <w:pPr>
        <w:pStyle w:val="dt"/>
        <w:jc w:val="center"/>
      </w:pPr>
      <w:r>
        <w:rPr>
          <w:rStyle w:val="Pogrubienie"/>
        </w:rPr>
        <w:t>USTAWA</w:t>
      </w:r>
    </w:p>
    <w:p w:rsidR="00460F6E" w:rsidRDefault="00460F6E" w:rsidP="00460F6E">
      <w:pPr>
        <w:pStyle w:val="dd"/>
        <w:jc w:val="center"/>
      </w:pPr>
      <w:r>
        <w:rPr>
          <w:rStyle w:val="Pogrubienie"/>
        </w:rPr>
        <w:t>z dnia 26 stycznia 1982 r.</w:t>
      </w:r>
    </w:p>
    <w:p w:rsidR="00460F6E" w:rsidRDefault="00460F6E" w:rsidP="00460F6E">
      <w:pPr>
        <w:pStyle w:val="dpt"/>
        <w:jc w:val="center"/>
      </w:pPr>
      <w:r>
        <w:rPr>
          <w:rStyle w:val="Pogrubienie"/>
        </w:rPr>
        <w:t>Karta Nauczyciela</w:t>
      </w:r>
    </w:p>
    <w:p w:rsidR="00460F6E" w:rsidRDefault="00460F6E" w:rsidP="00460F6E">
      <w:pPr>
        <w:pStyle w:val="dmo"/>
      </w:pPr>
      <w:r>
        <w:t>(Dz. U. z 2006 r. Nr 97, poz. 674, Nr 170, poz. 1218 i Nr 220, poz. 1600 oraz z 2007 r. Nr 17, poz. 95, Nr 80, poz. 542, Nr 102, poz. 689, Nr 158, poz. 1103, Nr 176, poz. 1238, Nr 191, poz. 1369 i Nr 247, poz. 1821)</w:t>
      </w:r>
    </w:p>
    <w:p w:rsidR="00460F6E" w:rsidRDefault="00460F6E" w:rsidP="00460F6E">
      <w:pPr>
        <w:pStyle w:val="art"/>
        <w:jc w:val="center"/>
      </w:pPr>
      <w:r>
        <w:t>(fragmenty)</w:t>
      </w:r>
    </w:p>
    <w:p w:rsidR="00460F6E" w:rsidRDefault="00460F6E" w:rsidP="00460F6E">
      <w:pPr>
        <w:pStyle w:val="art"/>
      </w:pPr>
      <w:r>
        <w:t>Mając na względzie doniosłą rolę oświaty i wychowania w Rzeczypospolitej Polskiej, pragnąc dać wyraz szczególnej randze społecznej zawodu nauczyciela zgodnie z potrzebami i oczekiwaniami, otwierając niniejszą ustawą drogę do dalszych uregulowań prawnych systemu edukacji narodowej, stanowi się, co następuje:</w:t>
      </w:r>
    </w:p>
    <w:p w:rsidR="00460F6E" w:rsidRDefault="00460F6E" w:rsidP="00460F6E">
      <w:pPr>
        <w:pStyle w:val="NormalnyWeb"/>
      </w:pPr>
      <w:r>
        <w:t> </w:t>
      </w:r>
    </w:p>
    <w:p w:rsidR="00460F6E" w:rsidRDefault="00460F6E" w:rsidP="00460F6E">
      <w:pPr>
        <w:pStyle w:val="art"/>
      </w:pPr>
      <w:r>
        <w:t xml:space="preserve">Art. 18. 1. </w:t>
      </w:r>
      <w:hyperlink r:id="rId5" w:anchor="P2A6" w:tgtFrame="ostatnia" w:history="1">
        <w:r>
          <w:rPr>
            <w:rStyle w:val="Hipercze"/>
          </w:rPr>
          <w:t>Nauczyciel</w:t>
        </w:r>
      </w:hyperlink>
      <w:r>
        <w:t xml:space="preserve"> zatrudniony na podstawie mianowania może być przeniesiony na własną prośbę lub z urzędu za jego zgodą na inne stanowisko w tej samej lub innej </w:t>
      </w:r>
      <w:hyperlink r:id="rId6" w:anchor="P2A6" w:tgtFrame="ostatnia" w:history="1">
        <w:r>
          <w:rPr>
            <w:rStyle w:val="Hipercze"/>
          </w:rPr>
          <w:t>szkole</w:t>
        </w:r>
      </w:hyperlink>
      <w:r>
        <w:t>, w tej samej lub innej miejscowości, na takie same lub inne stanowisko.</w:t>
      </w:r>
    </w:p>
    <w:p w:rsidR="00460F6E" w:rsidRDefault="00460F6E" w:rsidP="00460F6E">
      <w:pPr>
        <w:pStyle w:val="ust"/>
      </w:pPr>
      <w:r>
        <w:t>(...)</w:t>
      </w:r>
    </w:p>
    <w:p w:rsidR="00460F6E" w:rsidRDefault="00460F6E" w:rsidP="00460F6E">
      <w:pPr>
        <w:pStyle w:val="ust"/>
      </w:pPr>
      <w:r>
        <w:t xml:space="preserve">5. </w:t>
      </w:r>
      <w:r>
        <w:rPr>
          <w:rStyle w:val="Pogrubienie"/>
        </w:rPr>
        <w:t xml:space="preserve">Przeniesienia </w:t>
      </w:r>
      <w:hyperlink r:id="rId7" w:anchor="P2A6" w:tgtFrame="ostatnia" w:history="1">
        <w:r>
          <w:rPr>
            <w:rStyle w:val="Hipercze"/>
            <w:b/>
            <w:bCs/>
          </w:rPr>
          <w:t>nauczyciela</w:t>
        </w:r>
      </w:hyperlink>
      <w:r>
        <w:rPr>
          <w:rStyle w:val="Pogrubienie"/>
        </w:rPr>
        <w:t xml:space="preserve"> religii </w:t>
      </w:r>
      <w:r>
        <w:t xml:space="preserve">zatrudnionego na podstawie mianowania, który otrzymał na podstawie </w:t>
      </w:r>
      <w:hyperlink r:id="rId8" w:anchor="P18A2" w:tgtFrame="ostatnia" w:history="1">
        <w:r>
          <w:rPr>
            <w:rStyle w:val="Hipercze"/>
          </w:rPr>
          <w:t>odrębnych przepisów</w:t>
        </w:r>
      </w:hyperlink>
      <w:r>
        <w:t xml:space="preserve"> skierowanie do innej </w:t>
      </w:r>
      <w:hyperlink r:id="rId9" w:anchor="P2A6" w:tgtFrame="ostatnia" w:history="1">
        <w:r>
          <w:rPr>
            <w:rStyle w:val="Hipercze"/>
          </w:rPr>
          <w:t>szkoły</w:t>
        </w:r>
      </w:hyperlink>
      <w:r>
        <w:t xml:space="preserve">, dokonuje dyrektor </w:t>
      </w:r>
      <w:hyperlink r:id="rId10" w:anchor="P2A6" w:tgtFrame="ostatnia" w:history="1">
        <w:r>
          <w:rPr>
            <w:rStyle w:val="Hipercze"/>
          </w:rPr>
          <w:t>szkoły</w:t>
        </w:r>
      </w:hyperlink>
      <w:r>
        <w:t xml:space="preserve">, do której </w:t>
      </w:r>
      <w:hyperlink r:id="rId11" w:anchor="P2A6" w:tgtFrame="ostatnia" w:history="1">
        <w:r>
          <w:rPr>
            <w:rStyle w:val="Hipercze"/>
          </w:rPr>
          <w:t>nauczyciel</w:t>
        </w:r>
      </w:hyperlink>
      <w:r>
        <w:t xml:space="preserve"> otrzymał skierowanie, w porozumieniu z dyrektorem </w:t>
      </w:r>
      <w:hyperlink r:id="rId12" w:anchor="P2A6" w:tgtFrame="ostatnia" w:history="1">
        <w:r>
          <w:rPr>
            <w:rStyle w:val="Hipercze"/>
          </w:rPr>
          <w:t>szkoły</w:t>
        </w:r>
      </w:hyperlink>
      <w:r>
        <w:t xml:space="preserve">, w której </w:t>
      </w:r>
      <w:hyperlink r:id="rId13" w:anchor="P2A6" w:tgtFrame="ostatnia" w:history="1">
        <w:r>
          <w:rPr>
            <w:rStyle w:val="Hipercze"/>
          </w:rPr>
          <w:t>nauczyciel</w:t>
        </w:r>
      </w:hyperlink>
      <w:r>
        <w:t xml:space="preserve"> jest zatrudniony, i po zawiadomieniu organów prowadzących te </w:t>
      </w:r>
      <w:hyperlink r:id="rId14" w:anchor="P2A6" w:tgtFrame="ostatnia" w:history="1">
        <w:r>
          <w:rPr>
            <w:rStyle w:val="Hipercze"/>
          </w:rPr>
          <w:t>szkoły</w:t>
        </w:r>
      </w:hyperlink>
      <w:r>
        <w:t>.</w:t>
      </w:r>
    </w:p>
    <w:p w:rsidR="00460F6E" w:rsidRDefault="00460F6E" w:rsidP="00460F6E">
      <w:pPr>
        <w:pStyle w:val="NormalnyWeb"/>
      </w:pPr>
      <w:r>
        <w:t> </w:t>
      </w:r>
    </w:p>
    <w:p w:rsidR="00460F6E" w:rsidRDefault="00460F6E" w:rsidP="00460F6E">
      <w:pPr>
        <w:pStyle w:val="art"/>
      </w:pPr>
      <w:r>
        <w:t xml:space="preserve">Art. 23. 1. Stosunek pracy z </w:t>
      </w:r>
      <w:hyperlink r:id="rId15" w:anchor="P2A6" w:tgtFrame="ostatnia" w:history="1">
        <w:r>
          <w:rPr>
            <w:rStyle w:val="Hipercze"/>
          </w:rPr>
          <w:t>nauczycielem</w:t>
        </w:r>
      </w:hyperlink>
      <w:r>
        <w:t xml:space="preserve"> zatrudnionym na podstawie mianowania ulega rozwiązaniu:</w:t>
      </w:r>
    </w:p>
    <w:p w:rsidR="00460F6E" w:rsidRDefault="00460F6E" w:rsidP="00460F6E">
      <w:pPr>
        <w:pStyle w:val="NormalnyWeb"/>
      </w:pPr>
      <w:r>
        <w:t xml:space="preserve">1) na wniosek </w:t>
      </w:r>
      <w:hyperlink r:id="rId16" w:anchor="P2A6" w:tgtFrame="ostatnia" w:history="1">
        <w:r>
          <w:rPr>
            <w:rStyle w:val="Hipercze"/>
          </w:rPr>
          <w:t>nauczyciela</w:t>
        </w:r>
      </w:hyperlink>
      <w:r>
        <w:t>;</w:t>
      </w:r>
    </w:p>
    <w:p w:rsidR="00460F6E" w:rsidRDefault="00460F6E" w:rsidP="00460F6E">
      <w:pPr>
        <w:pStyle w:val="NormalnyWeb"/>
      </w:pPr>
      <w:r>
        <w:t xml:space="preserve">2) w razie czasowej niezdolności </w:t>
      </w:r>
      <w:hyperlink r:id="rId17" w:anchor="P2A6" w:tgtFrame="ostatnia" w:history="1">
        <w:r>
          <w:rPr>
            <w:rStyle w:val="Hipercze"/>
          </w:rPr>
          <w:t>nauczyciela</w:t>
        </w:r>
      </w:hyperlink>
      <w:r>
        <w:t xml:space="preserve"> do pracy spowodowanej chorobą, jeżeli okres tej niezdolności przekracza rok, przy czym do okresu niezdolności do pracy wlicza się również przypadające w tym okresie przerwy obejmujące dni, w których w </w:t>
      </w:r>
      <w:hyperlink r:id="rId18" w:anchor="P2A6" w:tgtFrame="ostatnia" w:history="1">
        <w:r>
          <w:rPr>
            <w:rStyle w:val="Hipercze"/>
          </w:rPr>
          <w:t>szkole</w:t>
        </w:r>
      </w:hyperlink>
      <w:r>
        <w:t xml:space="preserve">, zgodnie z odrębnymi przepisami, nie odbywają się zajęcia; w szczególnie uzasadnionych wypadkach - po stwierdzeniu przez lekarza leczącego poprawy stanu zdrowia </w:t>
      </w:r>
      <w:hyperlink r:id="rId19" w:anchor="P2A6" w:tgtFrame="ostatnia" w:history="1">
        <w:r>
          <w:rPr>
            <w:rStyle w:val="Hipercze"/>
          </w:rPr>
          <w:t>nauczyciela</w:t>
        </w:r>
      </w:hyperlink>
      <w:r>
        <w:t xml:space="preserve"> i możliwości powrotu do pracy - okres nieobecności w pracy spowodowanej chorobą może być przedłużony ponad rok, nie dłużej jednak niż do dwóch lat, licząc łącznie okres niezdolności do pracy i urlopu dla poratowania zdrowia;</w:t>
      </w:r>
    </w:p>
    <w:p w:rsidR="00460F6E" w:rsidRDefault="00460F6E" w:rsidP="00460F6E">
      <w:pPr>
        <w:pStyle w:val="NormalnyWeb"/>
      </w:pPr>
      <w:r>
        <w:t xml:space="preserve">3) w razie orzeczenia przez lekarza przeprowadzającego badanie okresowe lub kontrolne o niezdolności </w:t>
      </w:r>
      <w:hyperlink r:id="rId20" w:anchor="P2A6" w:tgtFrame="ostatnia" w:history="1">
        <w:r>
          <w:rPr>
            <w:rStyle w:val="Hipercze"/>
          </w:rPr>
          <w:t>nauczyciela</w:t>
        </w:r>
      </w:hyperlink>
      <w:r>
        <w:t xml:space="preserve"> do wykonywania dotychczasowej pracy;</w:t>
      </w:r>
    </w:p>
    <w:p w:rsidR="00460F6E" w:rsidRDefault="00460F6E" w:rsidP="00460F6E">
      <w:pPr>
        <w:pStyle w:val="NormalnyWeb"/>
      </w:pPr>
      <w:r>
        <w:lastRenderedPageBreak/>
        <w:t xml:space="preserve">4) w razie ukończenia przez </w:t>
      </w:r>
      <w:hyperlink r:id="rId21" w:anchor="P2A6" w:tgtFrame="ostatnia" w:history="1">
        <w:r>
          <w:rPr>
            <w:rStyle w:val="Hipercze"/>
          </w:rPr>
          <w:t>nauczyciela</w:t>
        </w:r>
      </w:hyperlink>
      <w:r>
        <w:t xml:space="preserve"> 65 lat życia; jeżeli z ukończeniem 65 lat życia </w:t>
      </w:r>
      <w:hyperlink r:id="rId22" w:anchor="P2A6" w:tgtFrame="ostatnia" w:history="1">
        <w:r>
          <w:rPr>
            <w:rStyle w:val="Hipercze"/>
          </w:rPr>
          <w:t>nauczyciel</w:t>
        </w:r>
      </w:hyperlink>
      <w:r>
        <w:t xml:space="preserve"> nie nabył prawa do emerytury, dyrektor </w:t>
      </w:r>
      <w:hyperlink r:id="rId23" w:anchor="P2A6" w:tgtFrame="ostatnia" w:history="1">
        <w:r>
          <w:rPr>
            <w:rStyle w:val="Hipercze"/>
          </w:rPr>
          <w:t>szkoły</w:t>
        </w:r>
      </w:hyperlink>
      <w:r>
        <w:t xml:space="preserve"> przedłuża okres zatrudnienia, nie dłużej jednak niż o 2 lata od ukończenia przez </w:t>
      </w:r>
      <w:hyperlink r:id="rId24" w:anchor="P2A6" w:tgtFrame="ostatnia" w:history="1">
        <w:r>
          <w:rPr>
            <w:rStyle w:val="Hipercze"/>
          </w:rPr>
          <w:t>nauczyciela</w:t>
        </w:r>
      </w:hyperlink>
      <w:r>
        <w:t xml:space="preserve"> 65 lat życia;</w:t>
      </w:r>
    </w:p>
    <w:p w:rsidR="00460F6E" w:rsidRDefault="00460F6E" w:rsidP="00460F6E">
      <w:pPr>
        <w:pStyle w:val="NormalnyWeb"/>
      </w:pPr>
      <w:r>
        <w:t xml:space="preserve">5) w razie uzyskania negatywnej oceny pracy dokonanej w trybie i na zasadach określonych w </w:t>
      </w:r>
      <w:hyperlink r:id="rId25" w:anchor="P2A11" w:tgtFrame="ostatnia" w:history="1">
        <w:r>
          <w:rPr>
            <w:rStyle w:val="Hipercze"/>
          </w:rPr>
          <w:t>art. 6a</w:t>
        </w:r>
      </w:hyperlink>
      <w:r>
        <w:t>;</w:t>
      </w:r>
    </w:p>
    <w:p w:rsidR="00460F6E" w:rsidRDefault="00460F6E" w:rsidP="00460F6E">
      <w:pPr>
        <w:pStyle w:val="NormalnyWeb"/>
      </w:pPr>
      <w:r>
        <w:rPr>
          <w:rStyle w:val="Pogrubienie"/>
        </w:rPr>
        <w:t xml:space="preserve">6) w razie cofnięcia skierowania do nauczania religii w </w:t>
      </w:r>
      <w:hyperlink r:id="rId26" w:anchor="P2A6" w:tgtFrame="ostatnia" w:history="1">
        <w:r>
          <w:rPr>
            <w:rStyle w:val="Hipercze"/>
            <w:b/>
            <w:bCs/>
          </w:rPr>
          <w:t>szkole</w:t>
        </w:r>
      </w:hyperlink>
      <w:r>
        <w:rPr>
          <w:rStyle w:val="Pogrubienie"/>
        </w:rPr>
        <w:t xml:space="preserve"> na zasadach określonych w </w:t>
      </w:r>
      <w:hyperlink r:id="rId27" w:anchor="P18A2" w:tgtFrame="ostatnia" w:history="1">
        <w:r>
          <w:rPr>
            <w:rStyle w:val="Hipercze"/>
            <w:b/>
            <w:bCs/>
          </w:rPr>
          <w:t>odrębnych przepisach</w:t>
        </w:r>
      </w:hyperlink>
      <w:r>
        <w:rPr>
          <w:rStyle w:val="Pogrubienie"/>
        </w:rPr>
        <w:t>.</w:t>
      </w:r>
    </w:p>
    <w:p w:rsidR="00460F6E" w:rsidRDefault="00460F6E" w:rsidP="00460F6E">
      <w:pPr>
        <w:pStyle w:val="ust"/>
      </w:pPr>
      <w:r>
        <w:t xml:space="preserve">2. Rozwiązanie stosunku pracy z </w:t>
      </w:r>
      <w:hyperlink r:id="rId28" w:anchor="P2A6" w:tgtFrame="ostatnia" w:history="1">
        <w:r>
          <w:rPr>
            <w:rStyle w:val="Hipercze"/>
          </w:rPr>
          <w:t>nauczycielem</w:t>
        </w:r>
      </w:hyperlink>
      <w:r>
        <w:t xml:space="preserve"> zatrudnionym na podstawie mianowania z przyczyn określonych w ust. 1 następuje odpowiednio:</w:t>
      </w:r>
    </w:p>
    <w:p w:rsidR="00460F6E" w:rsidRDefault="00460F6E" w:rsidP="00460F6E">
      <w:pPr>
        <w:pStyle w:val="NormalnyWeb"/>
      </w:pPr>
      <w:r>
        <w:t>(...)</w:t>
      </w:r>
    </w:p>
    <w:p w:rsidR="00460F6E" w:rsidRDefault="00460F6E" w:rsidP="00460F6E">
      <w:pPr>
        <w:pStyle w:val="NormalnyWeb"/>
      </w:pPr>
      <w:r>
        <w:t>6) z końcem tego miesiąca, w którym nastąpiło cofnięcie skierowania do nauczania religii.</w:t>
      </w:r>
    </w:p>
    <w:p w:rsidR="00460F6E" w:rsidRDefault="00460F6E" w:rsidP="00460F6E">
      <w:pPr>
        <w:pStyle w:val="NormalnyWeb"/>
      </w:pPr>
      <w:r>
        <w:t> </w:t>
      </w:r>
    </w:p>
    <w:p w:rsidR="00460F6E" w:rsidRDefault="00460F6E" w:rsidP="00460F6E">
      <w:pPr>
        <w:pStyle w:val="art"/>
      </w:pPr>
      <w:r>
        <w:t xml:space="preserve">Art. 28. 1. </w:t>
      </w:r>
      <w:hyperlink r:id="rId29" w:anchor="P2A6" w:tgtFrame="ostatnia" w:history="1">
        <w:r>
          <w:rPr>
            <w:rStyle w:val="Hipercze"/>
          </w:rPr>
          <w:t>Nauczycielowi</w:t>
        </w:r>
      </w:hyperlink>
      <w:r>
        <w:t xml:space="preserve"> zatrudnionemu na podstawie mianowania, z którym rozwiązano stosunek pracy z przyczyny określonej w </w:t>
      </w:r>
      <w:hyperlink r:id="rId30" w:anchor="P2A6" w:tgtFrame="ostatnia" w:history="1">
        <w:r>
          <w:rPr>
            <w:rStyle w:val="Hipercze"/>
          </w:rPr>
          <w:t>art. 23</w:t>
        </w:r>
      </w:hyperlink>
      <w:r>
        <w:t xml:space="preserve"> ust. 1 pkt 3, przyznaje się odprawę pieniężną w wysokości jednomiesięcznego wynagrodzenia zasadniczego ostatnio pobieranego w czasie trwania stosunku pracy - za każdy pełny rok pracy na stanowisku </w:t>
      </w:r>
      <w:hyperlink r:id="rId31" w:anchor="P2A6" w:tgtFrame="ostatnia" w:history="1">
        <w:r>
          <w:rPr>
            <w:rStyle w:val="Hipercze"/>
          </w:rPr>
          <w:t>nauczyciela</w:t>
        </w:r>
      </w:hyperlink>
      <w:r>
        <w:t xml:space="preserve">, w jednostkach organizacyjnych, o których mowa w </w:t>
      </w:r>
      <w:hyperlink r:id="rId32" w:anchor="P2A4" w:tgtFrame="ostatnia" w:history="1">
        <w:r>
          <w:rPr>
            <w:rStyle w:val="Hipercze"/>
          </w:rPr>
          <w:t>art. 1</w:t>
        </w:r>
      </w:hyperlink>
      <w:r>
        <w:t xml:space="preserve"> ust. 1 i 1a oraz ust. 2 pkt 1 i 1a, nieprzekraczającą jednak sześciomiesięcznego wynagrodzenia zasadniczego.</w:t>
      </w:r>
    </w:p>
    <w:p w:rsidR="00460F6E" w:rsidRDefault="00460F6E" w:rsidP="00460F6E">
      <w:pPr>
        <w:pStyle w:val="ust"/>
      </w:pPr>
      <w:r>
        <w:t xml:space="preserve">2. </w:t>
      </w:r>
      <w:hyperlink r:id="rId33" w:anchor="P2A6" w:tgtFrame="ostatnia" w:history="1">
        <w:r>
          <w:rPr>
            <w:rStyle w:val="Hipercze"/>
          </w:rPr>
          <w:t>Nauczycielowi</w:t>
        </w:r>
      </w:hyperlink>
      <w:r>
        <w:t xml:space="preserve"> zatrudnionemu na podstawie mianowania, z którym rozwiązuje się stosunek pracy z przyczyn określonych w </w:t>
      </w:r>
      <w:hyperlink r:id="rId34" w:anchor="P2A92" w:tgtFrame="ostatnia" w:history="1">
        <w:r>
          <w:rPr>
            <w:rStyle w:val="Hipercze"/>
          </w:rPr>
          <w:t>art. 70</w:t>
        </w:r>
      </w:hyperlink>
      <w:r>
        <w:t xml:space="preserve"> ust. 2, przyznaje się odprawę pieniężną na zasadach określonych w ust. 1, nieprzekraczającą jednak:</w:t>
      </w:r>
    </w:p>
    <w:p w:rsidR="00460F6E" w:rsidRDefault="00460F6E" w:rsidP="00460F6E">
      <w:pPr>
        <w:pStyle w:val="NormalnyWeb"/>
      </w:pPr>
      <w:r>
        <w:t xml:space="preserve">1) trzymiesięcznego wynagrodzenia zasadniczego, jeżeli okres pracy </w:t>
      </w:r>
      <w:hyperlink r:id="rId35" w:anchor="P2A6" w:tgtFrame="ostatnia" w:history="1">
        <w:r>
          <w:rPr>
            <w:rStyle w:val="Hipercze"/>
          </w:rPr>
          <w:t>nauczycielskiej</w:t>
        </w:r>
      </w:hyperlink>
      <w:r>
        <w:t xml:space="preserve"> nie przekroczył 10 lat;</w:t>
      </w:r>
    </w:p>
    <w:p w:rsidR="00460F6E" w:rsidRDefault="00460F6E" w:rsidP="00460F6E">
      <w:pPr>
        <w:pStyle w:val="NormalnyWeb"/>
      </w:pPr>
      <w:r>
        <w:t xml:space="preserve">2) sześciomiesięcznego wynagrodzenia zasadniczego, jeżeli okres pracy </w:t>
      </w:r>
      <w:hyperlink r:id="rId36" w:anchor="P2A6" w:tgtFrame="ostatnia" w:history="1">
        <w:r>
          <w:rPr>
            <w:rStyle w:val="Hipercze"/>
          </w:rPr>
          <w:t>nauczycielskiej</w:t>
        </w:r>
      </w:hyperlink>
      <w:r>
        <w:t xml:space="preserve"> przekroczył 10 lat.</w:t>
      </w:r>
    </w:p>
    <w:p w:rsidR="00460F6E" w:rsidRDefault="00460F6E" w:rsidP="00460F6E">
      <w:pPr>
        <w:pStyle w:val="ust"/>
      </w:pPr>
      <w:r>
        <w:t xml:space="preserve">2a. W wypadku określonym w </w:t>
      </w:r>
      <w:hyperlink r:id="rId37" w:anchor="P2A40" w:tgtFrame="ostatnia" w:history="1">
        <w:r>
          <w:rPr>
            <w:rStyle w:val="Hipercze"/>
          </w:rPr>
          <w:t>art. 23</w:t>
        </w:r>
      </w:hyperlink>
      <w:r>
        <w:t xml:space="preserve"> ust. 1 pkt 6 </w:t>
      </w:r>
      <w:hyperlink r:id="rId38" w:anchor="P2A6" w:tgtFrame="ostatnia" w:history="1">
        <w:r>
          <w:rPr>
            <w:rStyle w:val="Hipercze"/>
          </w:rPr>
          <w:t>nauczycielowi</w:t>
        </w:r>
      </w:hyperlink>
      <w:r>
        <w:t xml:space="preserve"> zatrudnionemu na podstawie mianowania przysługuje jednorazowo odprawa w wysokości jednomiesięcznego wynagrodzenia za każdy rok pracy na stanowisku nauczyciela religii, nie więcej jednak niż w wysokości trzymiesięcznego wynagrodzenia.</w:t>
      </w:r>
    </w:p>
    <w:p w:rsidR="00044573" w:rsidRDefault="00044573">
      <w:bookmarkStart w:id="0" w:name="_GoBack"/>
      <w:bookmarkEnd w:id="0"/>
    </w:p>
    <w:sectPr w:rsidR="00044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6E"/>
    <w:rsid w:val="00044573"/>
    <w:rsid w:val="0046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46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0F6E"/>
    <w:rPr>
      <w:b/>
      <w:bCs/>
    </w:rPr>
  </w:style>
  <w:style w:type="paragraph" w:customStyle="1" w:styleId="dd">
    <w:name w:val="dd"/>
    <w:basedOn w:val="Normalny"/>
    <w:rsid w:val="0046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46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46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46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0F6E"/>
    <w:rPr>
      <w:color w:val="0000FF"/>
      <w:u w:val="single"/>
    </w:rPr>
  </w:style>
  <w:style w:type="paragraph" w:customStyle="1" w:styleId="ust">
    <w:name w:val="ust"/>
    <w:basedOn w:val="Normalny"/>
    <w:rsid w:val="0046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46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0F6E"/>
    <w:rPr>
      <w:b/>
      <w:bCs/>
    </w:rPr>
  </w:style>
  <w:style w:type="paragraph" w:customStyle="1" w:styleId="dd">
    <w:name w:val="dd"/>
    <w:basedOn w:val="Normalny"/>
    <w:rsid w:val="0046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46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46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46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0F6E"/>
    <w:rPr>
      <w:color w:val="0000FF"/>
      <w:u w:val="single"/>
    </w:rPr>
  </w:style>
  <w:style w:type="paragraph" w:customStyle="1" w:styleId="ust">
    <w:name w:val="ust"/>
    <w:basedOn w:val="Normalny"/>
    <w:rsid w:val="0046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pl/przegdok.asp?qdatprz=31-08-2004&amp;qplikid=18" TargetMode="External"/><Relationship Id="rId13" Type="http://schemas.openxmlformats.org/officeDocument/2006/relationships/hyperlink" Target="http://www.prawo.vulcan.pl/przegdok.asp?qdatprz=31-08-2004&amp;qplikid=2" TargetMode="External"/><Relationship Id="rId18" Type="http://schemas.openxmlformats.org/officeDocument/2006/relationships/hyperlink" Target="http://www.prawo.vulcan.pl/przegdok.asp?qdatprz=31-08-2004&amp;qplikid=2" TargetMode="External"/><Relationship Id="rId26" Type="http://schemas.openxmlformats.org/officeDocument/2006/relationships/hyperlink" Target="http://www.prawo.vulcan.pl/przegdok.asp?qdatprz=31-08-2004&amp;qplikid=2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rawo.vulcan.pl/przegdok.asp?qdatprz=31-08-2004&amp;qplikid=2" TargetMode="External"/><Relationship Id="rId34" Type="http://schemas.openxmlformats.org/officeDocument/2006/relationships/hyperlink" Target="http://www.prawo.vulcan.pl/przegdok.asp?qdatprz=31-08-2004&amp;qplikid=2" TargetMode="External"/><Relationship Id="rId7" Type="http://schemas.openxmlformats.org/officeDocument/2006/relationships/hyperlink" Target="http://www.prawo.vulcan.pl/przegdok.asp?qdatprz=31-08-2004&amp;qplikid=2" TargetMode="External"/><Relationship Id="rId12" Type="http://schemas.openxmlformats.org/officeDocument/2006/relationships/hyperlink" Target="http://www.prawo.vulcan.pl/przegdok.asp?qdatprz=31-08-2004&amp;qplikid=2" TargetMode="External"/><Relationship Id="rId17" Type="http://schemas.openxmlformats.org/officeDocument/2006/relationships/hyperlink" Target="http://www.prawo.vulcan.pl/przegdok.asp?qdatprz=31-08-2004&amp;qplikid=2" TargetMode="External"/><Relationship Id="rId25" Type="http://schemas.openxmlformats.org/officeDocument/2006/relationships/hyperlink" Target="http://www.prawo.vulcan.pl/przegdok.asp?qdatprz=31-08-2004&amp;qplikid=2" TargetMode="External"/><Relationship Id="rId33" Type="http://schemas.openxmlformats.org/officeDocument/2006/relationships/hyperlink" Target="http://www.prawo.vulcan.pl/przegdok.asp?qdatprz=31-08-2004&amp;qplikid=2" TargetMode="External"/><Relationship Id="rId38" Type="http://schemas.openxmlformats.org/officeDocument/2006/relationships/hyperlink" Target="http://www.prawo.vulcan.pl/przegdok.asp?qdatprz=31-08-2004&amp;qplikid=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wo.vulcan.pl/przegdok.asp?qdatprz=31-08-2004&amp;qplikid=2" TargetMode="External"/><Relationship Id="rId20" Type="http://schemas.openxmlformats.org/officeDocument/2006/relationships/hyperlink" Target="http://www.prawo.vulcan.pl/przegdok.asp?qdatprz=31-08-2004&amp;qplikid=2" TargetMode="External"/><Relationship Id="rId29" Type="http://schemas.openxmlformats.org/officeDocument/2006/relationships/hyperlink" Target="http://www.prawo.vulcan.pl/przegdok.asp?qdatprz=31-08-2004&amp;qplikid=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wo.vulcan.pl/przegdok.asp?qdatprz=31-08-2004&amp;qplikid=2" TargetMode="External"/><Relationship Id="rId11" Type="http://schemas.openxmlformats.org/officeDocument/2006/relationships/hyperlink" Target="http://www.prawo.vulcan.pl/przegdok.asp?qdatprz=31-08-2004&amp;qplikid=2" TargetMode="External"/><Relationship Id="rId24" Type="http://schemas.openxmlformats.org/officeDocument/2006/relationships/hyperlink" Target="http://www.prawo.vulcan.pl/przegdok.asp?qdatprz=31-08-2004&amp;qplikid=2" TargetMode="External"/><Relationship Id="rId32" Type="http://schemas.openxmlformats.org/officeDocument/2006/relationships/hyperlink" Target="http://www.prawo.vulcan.pl/przegdok.asp?qdatprz=31-08-2004&amp;qplikid=2" TargetMode="External"/><Relationship Id="rId37" Type="http://schemas.openxmlformats.org/officeDocument/2006/relationships/hyperlink" Target="http://www.prawo.vulcan.pl/przegdok.asp?qdatprz=31-08-2004&amp;qplikid=2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prawo.vulcan.pl/przegdok.asp?qdatprz=31-08-2004&amp;qplikid=2" TargetMode="External"/><Relationship Id="rId15" Type="http://schemas.openxmlformats.org/officeDocument/2006/relationships/hyperlink" Target="http://www.prawo.vulcan.pl/przegdok.asp?qdatprz=31-08-2004&amp;qplikid=2" TargetMode="External"/><Relationship Id="rId23" Type="http://schemas.openxmlformats.org/officeDocument/2006/relationships/hyperlink" Target="http://www.prawo.vulcan.pl/przegdok.asp?qdatprz=31-08-2004&amp;qplikid=2" TargetMode="External"/><Relationship Id="rId28" Type="http://schemas.openxmlformats.org/officeDocument/2006/relationships/hyperlink" Target="http://www.prawo.vulcan.pl/przegdok.asp?qdatprz=31-08-2004&amp;qplikid=2" TargetMode="External"/><Relationship Id="rId36" Type="http://schemas.openxmlformats.org/officeDocument/2006/relationships/hyperlink" Target="http://www.prawo.vulcan.pl/przegdok.asp?qdatprz=31-08-2004&amp;qplikid=2" TargetMode="External"/><Relationship Id="rId10" Type="http://schemas.openxmlformats.org/officeDocument/2006/relationships/hyperlink" Target="http://www.prawo.vulcan.pl/przegdok.asp?qdatprz=31-08-2004&amp;qplikid=2" TargetMode="External"/><Relationship Id="rId19" Type="http://schemas.openxmlformats.org/officeDocument/2006/relationships/hyperlink" Target="http://www.prawo.vulcan.pl/przegdok.asp?qdatprz=31-08-2004&amp;qplikid=2" TargetMode="External"/><Relationship Id="rId31" Type="http://schemas.openxmlformats.org/officeDocument/2006/relationships/hyperlink" Target="http://www.prawo.vulcan.pl/przegdok.asp?qdatprz=31-08-2004&amp;qplikid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pl/przegdok.asp?qdatprz=31-08-2004&amp;qplikid=2" TargetMode="External"/><Relationship Id="rId14" Type="http://schemas.openxmlformats.org/officeDocument/2006/relationships/hyperlink" Target="http://www.prawo.vulcan.pl/przegdok.asp?qdatprz=31-08-2004&amp;qplikid=2" TargetMode="External"/><Relationship Id="rId22" Type="http://schemas.openxmlformats.org/officeDocument/2006/relationships/hyperlink" Target="http://www.prawo.vulcan.pl/przegdok.asp?qdatprz=31-08-2004&amp;qplikid=2" TargetMode="External"/><Relationship Id="rId27" Type="http://schemas.openxmlformats.org/officeDocument/2006/relationships/hyperlink" Target="http://www.prawo.vulcan.pl/przegdok.asp?qdatprz=31-08-2004&amp;qplikid=18" TargetMode="External"/><Relationship Id="rId30" Type="http://schemas.openxmlformats.org/officeDocument/2006/relationships/hyperlink" Target="http://www.prawo.vulcan.pl/przegdok.asp?qdatprz=31-08-2004&amp;qplikid=2" TargetMode="External"/><Relationship Id="rId35" Type="http://schemas.openxmlformats.org/officeDocument/2006/relationships/hyperlink" Target="http://www.prawo.vulcan.pl/przegdok.asp?qdatprz=31-08-2004&amp;qplikid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1110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Wojtasik</dc:creator>
  <cp:lastModifiedBy>Marcin Wojtasik</cp:lastModifiedBy>
  <cp:revision>1</cp:revision>
  <dcterms:created xsi:type="dcterms:W3CDTF">2015-09-13T10:08:00Z</dcterms:created>
  <dcterms:modified xsi:type="dcterms:W3CDTF">2015-09-13T10:09:00Z</dcterms:modified>
</cp:coreProperties>
</file>